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073B" w14:textId="74B1F39A" w:rsidR="00841DFD" w:rsidRDefault="00841DFD" w:rsidP="002F1343">
      <w:pPr>
        <w:spacing w:after="0" w:line="240" w:lineRule="auto"/>
        <w:jc w:val="center"/>
        <w:rPr>
          <w:rFonts w:ascii="Arial" w:hAnsi="Arial" w:cs="Arial"/>
          <w:b/>
        </w:rPr>
      </w:pPr>
      <w:r>
        <w:rPr>
          <w:rFonts w:ascii="Arial" w:hAnsi="Arial" w:cs="Arial"/>
          <w:b/>
        </w:rPr>
        <w:t>RESOLUTION #</w:t>
      </w:r>
      <w:r w:rsidR="0075442C">
        <w:rPr>
          <w:rFonts w:ascii="Arial" w:hAnsi="Arial" w:cs="Arial"/>
          <w:b/>
        </w:rPr>
        <w:t xml:space="preserve"> 17</w:t>
      </w:r>
    </w:p>
    <w:p w14:paraId="0BA4C0CD" w14:textId="77777777" w:rsidR="00841DFD" w:rsidRDefault="00841DFD" w:rsidP="002F1343">
      <w:pPr>
        <w:spacing w:after="0" w:line="240" w:lineRule="auto"/>
        <w:jc w:val="center"/>
        <w:rPr>
          <w:rFonts w:ascii="Arial" w:hAnsi="Arial" w:cs="Arial"/>
          <w:b/>
        </w:rPr>
      </w:pPr>
    </w:p>
    <w:p w14:paraId="70C3E5DE" w14:textId="22CC1DED" w:rsidR="00F7059F" w:rsidRDefault="00841DFD" w:rsidP="002F1343">
      <w:pPr>
        <w:spacing w:after="0" w:line="240" w:lineRule="auto"/>
        <w:jc w:val="center"/>
        <w:rPr>
          <w:rFonts w:ascii="Arial" w:hAnsi="Arial" w:cs="Arial"/>
          <w:b/>
        </w:rPr>
      </w:pPr>
      <w:r>
        <w:rPr>
          <w:rFonts w:ascii="Arial" w:hAnsi="Arial" w:cs="Arial"/>
          <w:b/>
        </w:rPr>
        <w:t>SOLAR AND AGRIVOLTAICS</w:t>
      </w:r>
    </w:p>
    <w:p w14:paraId="1CF35018" w14:textId="77777777" w:rsidR="00841DFD" w:rsidRDefault="00841DFD" w:rsidP="002F1343">
      <w:pPr>
        <w:spacing w:after="0" w:line="240" w:lineRule="auto"/>
        <w:jc w:val="center"/>
        <w:rPr>
          <w:rFonts w:ascii="Arial" w:hAnsi="Arial" w:cs="Arial"/>
          <w:b/>
        </w:rPr>
      </w:pPr>
    </w:p>
    <w:p w14:paraId="79ABF4BA" w14:textId="77777777" w:rsidR="00841DFD" w:rsidRDefault="00841DFD" w:rsidP="002F1343">
      <w:pPr>
        <w:spacing w:after="0" w:line="240" w:lineRule="auto"/>
        <w:jc w:val="center"/>
        <w:rPr>
          <w:rFonts w:ascii="Arial" w:hAnsi="Arial" w:cs="Arial"/>
          <w:b/>
        </w:rPr>
      </w:pPr>
    </w:p>
    <w:p w14:paraId="4D68E6E8" w14:textId="77777777" w:rsidR="00817696" w:rsidRDefault="00817696" w:rsidP="00817696">
      <w:pPr>
        <w:spacing w:after="0" w:line="480" w:lineRule="auto"/>
        <w:ind w:firstLine="720"/>
        <w:rPr>
          <w:rFonts w:ascii="Arial" w:hAnsi="Arial" w:cs="Arial"/>
          <w:b/>
          <w:bCs/>
          <w:sz w:val="21"/>
          <w:szCs w:val="21"/>
        </w:rPr>
        <w:sectPr w:rsidR="00817696" w:rsidSect="00755436">
          <w:footerReference w:type="even" r:id="rId7"/>
          <w:footerReference w:type="default" r:id="rId8"/>
          <w:type w:val="continuous"/>
          <w:pgSz w:w="12240" w:h="15840" w:code="1"/>
          <w:pgMar w:top="1152" w:right="1440" w:bottom="1440" w:left="2160" w:header="720" w:footer="432" w:gutter="0"/>
          <w:pgNumType w:fmt="numberInDash" w:start="66"/>
          <w:cols w:space="720"/>
          <w:docGrid w:linePitch="360"/>
        </w:sectPr>
      </w:pPr>
    </w:p>
    <w:p w14:paraId="71BCBFAC" w14:textId="27F51201" w:rsidR="00966568" w:rsidRPr="006572D4" w:rsidRDefault="00966568" w:rsidP="00817696">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especially in an age of increasing costs for fossil fuels, farmers continue to explore alternative/renewable energy sources as part of how they power equipment and source electricity for their operations; and</w:t>
      </w:r>
    </w:p>
    <w:p w14:paraId="71120B43" w14:textId="7FC0761E" w:rsidR="00966568" w:rsidRPr="006572D4" w:rsidRDefault="00966568" w:rsidP="00817696">
      <w:pPr>
        <w:spacing w:after="0" w:line="468" w:lineRule="auto"/>
        <w:ind w:firstLine="720"/>
        <w:rPr>
          <w:rFonts w:ascii="Arial" w:hAnsi="Arial" w:cs="Arial"/>
          <w:sz w:val="21"/>
          <w:szCs w:val="21"/>
        </w:rPr>
      </w:pPr>
      <w:proofErr w:type="gramStart"/>
      <w:r w:rsidRPr="006572D4">
        <w:rPr>
          <w:rFonts w:ascii="Arial" w:hAnsi="Arial" w:cs="Arial"/>
          <w:b/>
          <w:sz w:val="21"/>
          <w:szCs w:val="21"/>
        </w:rPr>
        <w:t>WHEREAS</w:t>
      </w:r>
      <w:r w:rsidRPr="006572D4">
        <w:rPr>
          <w:rFonts w:ascii="Arial" w:hAnsi="Arial" w:cs="Arial"/>
          <w:sz w:val="21"/>
          <w:szCs w:val="21"/>
        </w:rPr>
        <w:t>,</w:t>
      </w:r>
      <w:proofErr w:type="gramEnd"/>
      <w:r w:rsidRPr="006572D4">
        <w:rPr>
          <w:rFonts w:ascii="Arial" w:hAnsi="Arial" w:cs="Arial"/>
          <w:sz w:val="21"/>
          <w:szCs w:val="21"/>
        </w:rPr>
        <w:t xml:space="preserve"> the efforts of agricultural operators to both use and produce alternative, renewable energy are consistent with the goals of the Administration to “build a clean energy economy” in New Jersey, a plan that has 100 percent of the state’s energy coming from renewable sources by 2050; and</w:t>
      </w:r>
    </w:p>
    <w:p w14:paraId="5C470B30" w14:textId="1580613A" w:rsidR="00966568" w:rsidRPr="006572D4" w:rsidRDefault="00966568" w:rsidP="00817696">
      <w:pPr>
        <w:spacing w:after="0" w:line="468"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under the state’s 2019 </w:t>
      </w:r>
      <w:r w:rsidRPr="006572D4">
        <w:rPr>
          <w:rFonts w:ascii="Arial" w:hAnsi="Arial" w:cs="Arial"/>
          <w:color w:val="0A0A0A"/>
          <w:sz w:val="21"/>
          <w:szCs w:val="21"/>
          <w:shd w:val="clear" w:color="auto" w:fill="FFFFFF"/>
        </w:rPr>
        <w:t>Energy Master Plan, 32,000 megawatts of installed photovoltaic electricity will be required to meet the 2050 goal, and successfully meeting that goal will need utilizing both developed and currently undeveloped land (including farmland) for photovoltaic infrastructure; and</w:t>
      </w:r>
    </w:p>
    <w:p w14:paraId="2C852866" w14:textId="791E9927" w:rsidR="00966568" w:rsidRPr="006572D4" w:rsidRDefault="00966568" w:rsidP="00817696">
      <w:pPr>
        <w:spacing w:after="0" w:line="468"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under recently passed legislation, farmers are encouraged to pursue “dual use” solar arrays, whereby they can install solar panels in fields to help in producing alternative energy while continuing to farm under or around those installations </w:t>
      </w:r>
      <w:proofErr w:type="gramStart"/>
      <w:r w:rsidRPr="006572D4">
        <w:rPr>
          <w:rFonts w:ascii="Arial" w:hAnsi="Arial" w:cs="Arial"/>
          <w:sz w:val="21"/>
          <w:szCs w:val="21"/>
        </w:rPr>
        <w:t>in order to</w:t>
      </w:r>
      <w:proofErr w:type="gramEnd"/>
      <w:r w:rsidRPr="006572D4">
        <w:rPr>
          <w:rFonts w:ascii="Arial" w:hAnsi="Arial" w:cs="Arial"/>
          <w:sz w:val="21"/>
          <w:szCs w:val="21"/>
        </w:rPr>
        <w:t xml:space="preserve"> maintain the overall agricultural character of their properties; and</w:t>
      </w:r>
    </w:p>
    <w:p w14:paraId="7270FF9F" w14:textId="79F4CDFA" w:rsidR="002450F3" w:rsidRPr="006572D4" w:rsidRDefault="002450F3" w:rsidP="00817696">
      <w:pPr>
        <w:spacing w:after="0" w:line="468"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Rutgers University’s New Jersey Agricultur</w:t>
      </w:r>
      <w:r w:rsidR="00D84828">
        <w:rPr>
          <w:rFonts w:ascii="Arial" w:hAnsi="Arial" w:cs="Arial"/>
          <w:sz w:val="21"/>
          <w:szCs w:val="21"/>
        </w:rPr>
        <w:t>al</w:t>
      </w:r>
      <w:r w:rsidRPr="006572D4">
        <w:rPr>
          <w:rFonts w:ascii="Arial" w:hAnsi="Arial" w:cs="Arial"/>
          <w:sz w:val="21"/>
          <w:szCs w:val="21"/>
        </w:rPr>
        <w:t xml:space="preserve"> Experiment Station (NJAES) has been examining all the ways in </w:t>
      </w:r>
      <w:r w:rsidRPr="0075442C">
        <w:rPr>
          <w:rFonts w:ascii="Arial" w:hAnsi="Arial" w:cs="Arial"/>
          <w:sz w:val="21"/>
          <w:szCs w:val="21"/>
        </w:rPr>
        <w:t>which “agricultural photovoltaics” can best be incorporated on farms in ways that increase the farmer’s ability to create, and derive a revenue stream from, solar energy and photovoltaics without reducing the farm’s agricultural output; and</w:t>
      </w:r>
      <w:r w:rsidRPr="006572D4">
        <w:rPr>
          <w:rFonts w:ascii="Arial" w:hAnsi="Arial" w:cs="Arial"/>
          <w:sz w:val="21"/>
          <w:szCs w:val="21"/>
        </w:rPr>
        <w:t xml:space="preserve"> </w:t>
      </w:r>
    </w:p>
    <w:p w14:paraId="740B76D0" w14:textId="10CB6C32" w:rsidR="002450F3" w:rsidRPr="006572D4" w:rsidRDefault="002450F3" w:rsidP="00817696">
      <w:pPr>
        <w:spacing w:after="0" w:line="468"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pending bills in the Legislature would provide more than $300 million through the Board of Public Utilities (NJBPU) to electric utilities in the state to expand their infrastructure in a way that enables them, among other things, to accept more voltage generated by solar arrays, including those on farms, into their grid, thus making a higher </w:t>
      </w:r>
      <w:r w:rsidRPr="006572D4">
        <w:rPr>
          <w:rFonts w:ascii="Arial" w:hAnsi="Arial" w:cs="Arial"/>
          <w:sz w:val="21"/>
          <w:szCs w:val="21"/>
        </w:rPr>
        <w:lastRenderedPageBreak/>
        <w:t>percentage of the electric generated coming from alternative, renewable sources instead of fossil fuel-fired electric generation stations; and</w:t>
      </w:r>
    </w:p>
    <w:p w14:paraId="76D9F3BC" w14:textId="67026C5D" w:rsidR="002450F3" w:rsidRPr="006572D4" w:rsidRDefault="002450F3" w:rsidP="00817696">
      <w:pPr>
        <w:spacing w:after="0" w:line="468"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the New Jersey State Board of Agriculture has expressed its support for purpose of and the funding included in this legislation, especially as relates to the dire need for the Atlantic City Electric (ACE) grid to be upgraded, as it has not had the capacity to accept net-metered voltage from on-farm solar installations into that grid.</w:t>
      </w:r>
    </w:p>
    <w:p w14:paraId="047CD868" w14:textId="63042072" w:rsidR="00F24AB3" w:rsidRPr="006572D4" w:rsidRDefault="00F24AB3" w:rsidP="00817696">
      <w:pPr>
        <w:spacing w:after="0" w:line="468" w:lineRule="auto"/>
        <w:ind w:firstLine="720"/>
        <w:rPr>
          <w:rFonts w:ascii="Arial" w:hAnsi="Arial" w:cs="Arial"/>
          <w:color w:val="000000" w:themeColor="text1"/>
          <w:sz w:val="21"/>
          <w:szCs w:val="21"/>
        </w:rPr>
      </w:pPr>
      <w:r w:rsidRPr="006572D4">
        <w:rPr>
          <w:rFonts w:ascii="Arial" w:hAnsi="Arial" w:cs="Arial"/>
          <w:b/>
          <w:bCs/>
          <w:sz w:val="21"/>
          <w:szCs w:val="21"/>
        </w:rPr>
        <w:t>NOW, THEREFORE BE IT RESOLVED</w:t>
      </w:r>
      <w:r w:rsidRPr="006572D4">
        <w:rPr>
          <w:rFonts w:ascii="Arial" w:hAnsi="Arial" w:cs="Arial"/>
          <w:sz w:val="21"/>
          <w:szCs w:val="21"/>
        </w:rPr>
        <w:t>,</w:t>
      </w:r>
      <w:r w:rsidRPr="006572D4">
        <w:rPr>
          <w:rFonts w:ascii="Arial" w:hAnsi="Arial" w:cs="Arial"/>
          <w:color w:val="000000" w:themeColor="text1"/>
          <w:sz w:val="21"/>
          <w:szCs w:val="21"/>
        </w:rPr>
        <w:t xml:space="preserve"> that we, the delegates to the 109</w:t>
      </w:r>
      <w:r w:rsidRPr="006572D4">
        <w:rPr>
          <w:rFonts w:ascii="Arial" w:hAnsi="Arial" w:cs="Arial"/>
          <w:color w:val="000000" w:themeColor="text1"/>
          <w:sz w:val="21"/>
          <w:szCs w:val="21"/>
          <w:vertAlign w:val="superscript"/>
        </w:rPr>
        <w:t>th</w:t>
      </w:r>
      <w:r w:rsidRPr="006572D4">
        <w:rPr>
          <w:rFonts w:ascii="Arial" w:hAnsi="Arial" w:cs="Arial"/>
          <w:color w:val="000000" w:themeColor="text1"/>
          <w:sz w:val="21"/>
          <w:szCs w:val="21"/>
        </w:rPr>
        <w:t xml:space="preserve"> State Agricultural Convention, assembled in Atlantic City, New Jersey, on February 7-8, 2024, urge the Legislature to pass, and the Governor to sign, legislation that appropriates $300 million to the state’s electric utilities, through administration by the New Jersey Board of Public Utilities (NJBPU), for upgrading the utilities’ grid capacity in order to help meet the alternative-energy goals in the State Energy Master Plan. </w:t>
      </w:r>
    </w:p>
    <w:p w14:paraId="4486C7B3" w14:textId="305DAE80" w:rsidR="00F24AB3" w:rsidRDefault="00F24AB3" w:rsidP="00817696">
      <w:pPr>
        <w:spacing w:after="0" w:line="468" w:lineRule="auto"/>
        <w:ind w:firstLine="720"/>
        <w:rPr>
          <w:rFonts w:ascii="Arial" w:hAnsi="Arial" w:cs="Arial"/>
          <w:color w:val="000000" w:themeColor="text1"/>
          <w:sz w:val="21"/>
          <w:szCs w:val="21"/>
        </w:rPr>
      </w:pPr>
      <w:r w:rsidRPr="006572D4">
        <w:rPr>
          <w:rFonts w:ascii="Arial" w:hAnsi="Arial" w:cs="Arial"/>
          <w:b/>
          <w:bCs/>
          <w:color w:val="000000" w:themeColor="text1"/>
          <w:sz w:val="21"/>
          <w:szCs w:val="21"/>
        </w:rPr>
        <w:t xml:space="preserve">BE IT </w:t>
      </w:r>
      <w:proofErr w:type="gramStart"/>
      <w:r w:rsidRPr="006572D4">
        <w:rPr>
          <w:rFonts w:ascii="Arial" w:hAnsi="Arial" w:cs="Arial"/>
          <w:b/>
          <w:bCs/>
          <w:color w:val="000000" w:themeColor="text1"/>
          <w:sz w:val="21"/>
          <w:szCs w:val="21"/>
        </w:rPr>
        <w:t>FURTHER RESOLVED</w:t>
      </w:r>
      <w:r w:rsidRPr="006572D4">
        <w:rPr>
          <w:rFonts w:ascii="Arial" w:hAnsi="Arial" w:cs="Arial"/>
          <w:color w:val="000000" w:themeColor="text1"/>
          <w:sz w:val="21"/>
          <w:szCs w:val="21"/>
        </w:rPr>
        <w:t>,</w:t>
      </w:r>
      <w:proofErr w:type="gramEnd"/>
      <w:r w:rsidRPr="006572D4">
        <w:rPr>
          <w:rFonts w:ascii="Arial" w:hAnsi="Arial" w:cs="Arial"/>
          <w:color w:val="000000" w:themeColor="text1"/>
          <w:sz w:val="21"/>
          <w:szCs w:val="21"/>
        </w:rPr>
        <w:t xml:space="preserve"> that we urge language be added to this pending legislation to direct that these monies are to be spent on specific grid-enhancement projects that will, in part, enable more net-metered voltage created through on-farm solar installations and agriculture photovoltaics to be accepted into those grids. </w:t>
      </w:r>
    </w:p>
    <w:p w14:paraId="58249281" w14:textId="7F88EA0B" w:rsidR="009F0A9D" w:rsidRPr="004B5A88" w:rsidRDefault="00F24AB3" w:rsidP="00817696">
      <w:pPr>
        <w:spacing w:after="0" w:line="468" w:lineRule="auto"/>
        <w:ind w:firstLine="720"/>
        <w:rPr>
          <w:rFonts w:ascii="Arial" w:hAnsi="Arial" w:cs="Arial"/>
          <w:sz w:val="21"/>
          <w:szCs w:val="21"/>
          <w:lang w:val="en"/>
        </w:rPr>
      </w:pPr>
      <w:r w:rsidRPr="0064299A">
        <w:rPr>
          <w:rFonts w:ascii="Arial" w:hAnsi="Arial" w:cs="Arial"/>
          <w:b/>
          <w:bCs/>
          <w:sz w:val="21"/>
          <w:szCs w:val="21"/>
        </w:rPr>
        <w:t xml:space="preserve">BE IT </w:t>
      </w:r>
      <w:proofErr w:type="gramStart"/>
      <w:r w:rsidRPr="0064299A">
        <w:rPr>
          <w:rFonts w:ascii="Arial" w:hAnsi="Arial" w:cs="Arial"/>
          <w:b/>
          <w:bCs/>
          <w:sz w:val="21"/>
          <w:szCs w:val="21"/>
        </w:rPr>
        <w:t>FURTHER RESOLVED</w:t>
      </w:r>
      <w:r w:rsidRPr="0064299A">
        <w:rPr>
          <w:rFonts w:ascii="Arial" w:hAnsi="Arial" w:cs="Arial"/>
          <w:sz w:val="21"/>
          <w:szCs w:val="21"/>
        </w:rPr>
        <w:t>,</w:t>
      </w:r>
      <w:proofErr w:type="gramEnd"/>
      <w:r w:rsidRPr="0064299A">
        <w:rPr>
          <w:rFonts w:ascii="Arial" w:hAnsi="Arial" w:cs="Arial"/>
          <w:sz w:val="21"/>
          <w:szCs w:val="21"/>
        </w:rPr>
        <w:t xml:space="preserve"> that we strongly urge those farmers pursuing “dual use” solar installations to be mindful that the </w:t>
      </w:r>
      <w:r>
        <w:rPr>
          <w:rFonts w:ascii="Arial" w:hAnsi="Arial" w:cs="Arial"/>
          <w:sz w:val="21"/>
          <w:szCs w:val="21"/>
        </w:rPr>
        <w:t>farming</w:t>
      </w:r>
      <w:r w:rsidRPr="0064299A">
        <w:rPr>
          <w:rFonts w:ascii="Arial" w:hAnsi="Arial" w:cs="Arial"/>
          <w:sz w:val="21"/>
          <w:szCs w:val="21"/>
        </w:rPr>
        <w:t xml:space="preserve"> aspects of those energy-producing projects are most important to maintaining the agricultural character of their operations</w:t>
      </w:r>
      <w:r>
        <w:rPr>
          <w:rFonts w:ascii="Arial" w:hAnsi="Arial" w:cs="Arial"/>
          <w:sz w:val="21"/>
          <w:szCs w:val="21"/>
        </w:rPr>
        <w:t>, and we urge that preserved farms also be able to employ such “dual use” applications, including farms in the Highlands and Pinelands preservation areas.</w:t>
      </w:r>
    </w:p>
    <w:sectPr w:rsidR="009F0A9D" w:rsidRPr="004B5A88" w:rsidSect="00755436">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D9C0" w14:textId="77777777" w:rsidR="00755436" w:rsidRDefault="00755436" w:rsidP="00333869">
      <w:pPr>
        <w:spacing w:after="0" w:line="240" w:lineRule="auto"/>
      </w:pPr>
      <w:r>
        <w:separator/>
      </w:r>
    </w:p>
  </w:endnote>
  <w:endnote w:type="continuationSeparator" w:id="0">
    <w:p w14:paraId="70AC87ED" w14:textId="77777777" w:rsidR="00755436" w:rsidRDefault="00755436" w:rsidP="0033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909394"/>
      <w:docPartObj>
        <w:docPartGallery w:val="Page Numbers (Bottom of Page)"/>
        <w:docPartUnique/>
      </w:docPartObj>
    </w:sdtPr>
    <w:sdtEndPr>
      <w:rPr>
        <w:rFonts w:ascii="Arial" w:hAnsi="Arial" w:cs="Arial"/>
        <w:noProof/>
        <w:sz w:val="18"/>
        <w:szCs w:val="18"/>
      </w:rPr>
    </w:sdtEndPr>
    <w:sdtContent>
      <w:p w14:paraId="122B7CD7" w14:textId="74521A43" w:rsidR="004B5A88" w:rsidRPr="00822A0E" w:rsidRDefault="004B5A88" w:rsidP="00822A0E">
        <w:pPr>
          <w:pStyle w:val="Footer"/>
          <w:jc w:val="right"/>
          <w:rPr>
            <w:rFonts w:ascii="Arial" w:hAnsi="Arial" w:cs="Arial"/>
            <w:sz w:val="18"/>
            <w:szCs w:val="18"/>
          </w:rPr>
        </w:pPr>
        <w:r w:rsidRPr="00CC64D2">
          <w:rPr>
            <w:rFonts w:ascii="Arial" w:hAnsi="Arial" w:cs="Arial"/>
            <w:sz w:val="18"/>
            <w:szCs w:val="18"/>
          </w:rPr>
          <w:fldChar w:fldCharType="begin"/>
        </w:r>
        <w:r w:rsidRPr="00CC64D2">
          <w:rPr>
            <w:rFonts w:ascii="Arial" w:hAnsi="Arial" w:cs="Arial"/>
            <w:sz w:val="18"/>
            <w:szCs w:val="18"/>
          </w:rPr>
          <w:instrText xml:space="preserve"> PAGE   \* MERGEFORMAT </w:instrText>
        </w:r>
        <w:r w:rsidRPr="00CC64D2">
          <w:rPr>
            <w:rFonts w:ascii="Arial" w:hAnsi="Arial" w:cs="Arial"/>
            <w:sz w:val="18"/>
            <w:szCs w:val="18"/>
          </w:rPr>
          <w:fldChar w:fldCharType="separate"/>
        </w:r>
        <w:r w:rsidRPr="00CC64D2">
          <w:rPr>
            <w:rFonts w:ascii="Arial" w:hAnsi="Arial" w:cs="Arial"/>
            <w:noProof/>
            <w:sz w:val="18"/>
            <w:szCs w:val="18"/>
          </w:rPr>
          <w:t>2</w:t>
        </w:r>
        <w:r w:rsidRPr="00CC64D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76655"/>
      <w:docPartObj>
        <w:docPartGallery w:val="Page Numbers (Bottom of Page)"/>
        <w:docPartUnique/>
      </w:docPartObj>
    </w:sdtPr>
    <w:sdtEndPr>
      <w:rPr>
        <w:rFonts w:ascii="Arial" w:hAnsi="Arial" w:cs="Arial"/>
        <w:noProof/>
        <w:sz w:val="18"/>
        <w:szCs w:val="18"/>
      </w:rPr>
    </w:sdtEndPr>
    <w:sdtContent>
      <w:p w14:paraId="7139BCF9" w14:textId="34EE4AE9" w:rsidR="00822A0E" w:rsidRPr="00822A0E" w:rsidRDefault="00822A0E">
        <w:pPr>
          <w:pStyle w:val="Footer"/>
          <w:rPr>
            <w:rFonts w:ascii="Arial" w:hAnsi="Arial" w:cs="Arial"/>
            <w:sz w:val="18"/>
            <w:szCs w:val="18"/>
          </w:rPr>
        </w:pPr>
        <w:r w:rsidRPr="00822A0E">
          <w:rPr>
            <w:rFonts w:ascii="Arial" w:hAnsi="Arial" w:cs="Arial"/>
            <w:sz w:val="18"/>
            <w:szCs w:val="18"/>
          </w:rPr>
          <w:fldChar w:fldCharType="begin"/>
        </w:r>
        <w:r w:rsidRPr="00822A0E">
          <w:rPr>
            <w:rFonts w:ascii="Arial" w:hAnsi="Arial" w:cs="Arial"/>
            <w:sz w:val="18"/>
            <w:szCs w:val="18"/>
          </w:rPr>
          <w:instrText xml:space="preserve"> PAGE   \* MERGEFORMAT </w:instrText>
        </w:r>
        <w:r w:rsidRPr="00822A0E">
          <w:rPr>
            <w:rFonts w:ascii="Arial" w:hAnsi="Arial" w:cs="Arial"/>
            <w:sz w:val="18"/>
            <w:szCs w:val="18"/>
          </w:rPr>
          <w:fldChar w:fldCharType="separate"/>
        </w:r>
        <w:r w:rsidRPr="00822A0E">
          <w:rPr>
            <w:rFonts w:ascii="Arial" w:hAnsi="Arial" w:cs="Arial"/>
            <w:noProof/>
            <w:sz w:val="18"/>
            <w:szCs w:val="18"/>
          </w:rPr>
          <w:t>2</w:t>
        </w:r>
        <w:r w:rsidRPr="00822A0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D8D2" w14:textId="77777777" w:rsidR="00755436" w:rsidRDefault="00755436" w:rsidP="00333869">
      <w:pPr>
        <w:spacing w:after="0" w:line="240" w:lineRule="auto"/>
      </w:pPr>
      <w:r>
        <w:separator/>
      </w:r>
    </w:p>
  </w:footnote>
  <w:footnote w:type="continuationSeparator" w:id="0">
    <w:p w14:paraId="30936608" w14:textId="77777777" w:rsidR="00755436" w:rsidRDefault="00755436" w:rsidP="00333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CE52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461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A0E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D643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043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244A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FED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263F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547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D2F2E8"/>
    <w:lvl w:ilvl="0">
      <w:start w:val="1"/>
      <w:numFmt w:val="bullet"/>
      <w:lvlText w:val=""/>
      <w:lvlJc w:val="left"/>
      <w:pPr>
        <w:tabs>
          <w:tab w:val="num" w:pos="360"/>
        </w:tabs>
        <w:ind w:left="360" w:hanging="360"/>
      </w:pPr>
      <w:rPr>
        <w:rFonts w:ascii="Symbol" w:hAnsi="Symbol" w:hint="default"/>
      </w:rPr>
    </w:lvl>
  </w:abstractNum>
  <w:num w:numId="1" w16cid:durableId="1831212364">
    <w:abstractNumId w:val="9"/>
  </w:num>
  <w:num w:numId="2" w16cid:durableId="288703501">
    <w:abstractNumId w:val="7"/>
  </w:num>
  <w:num w:numId="3" w16cid:durableId="1625770272">
    <w:abstractNumId w:val="6"/>
  </w:num>
  <w:num w:numId="4" w16cid:durableId="834296730">
    <w:abstractNumId w:val="5"/>
  </w:num>
  <w:num w:numId="5" w16cid:durableId="1145777190">
    <w:abstractNumId w:val="4"/>
  </w:num>
  <w:num w:numId="6" w16cid:durableId="1959215256">
    <w:abstractNumId w:val="8"/>
  </w:num>
  <w:num w:numId="7" w16cid:durableId="1122311590">
    <w:abstractNumId w:val="3"/>
  </w:num>
  <w:num w:numId="8" w16cid:durableId="1283538047">
    <w:abstractNumId w:val="2"/>
  </w:num>
  <w:num w:numId="9" w16cid:durableId="159738589">
    <w:abstractNumId w:val="1"/>
  </w:num>
  <w:num w:numId="10" w16cid:durableId="65249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69"/>
    <w:rsid w:val="00002537"/>
    <w:rsid w:val="00010ED6"/>
    <w:rsid w:val="000229E1"/>
    <w:rsid w:val="0003474B"/>
    <w:rsid w:val="000650D2"/>
    <w:rsid w:val="00073475"/>
    <w:rsid w:val="00090135"/>
    <w:rsid w:val="000B0E19"/>
    <w:rsid w:val="000B64B7"/>
    <w:rsid w:val="000C208A"/>
    <w:rsid w:val="000E697B"/>
    <w:rsid w:val="000F3345"/>
    <w:rsid w:val="000F6463"/>
    <w:rsid w:val="001106B6"/>
    <w:rsid w:val="00111FD5"/>
    <w:rsid w:val="00126D0D"/>
    <w:rsid w:val="00137629"/>
    <w:rsid w:val="00160B82"/>
    <w:rsid w:val="001625B0"/>
    <w:rsid w:val="00162C6F"/>
    <w:rsid w:val="00174CDE"/>
    <w:rsid w:val="00182729"/>
    <w:rsid w:val="00192B09"/>
    <w:rsid w:val="001A1B86"/>
    <w:rsid w:val="001C4E4A"/>
    <w:rsid w:val="00203B8C"/>
    <w:rsid w:val="0021142D"/>
    <w:rsid w:val="00215716"/>
    <w:rsid w:val="00217DCB"/>
    <w:rsid w:val="002237AF"/>
    <w:rsid w:val="002268AC"/>
    <w:rsid w:val="002272D6"/>
    <w:rsid w:val="002406EA"/>
    <w:rsid w:val="002450F3"/>
    <w:rsid w:val="0025633A"/>
    <w:rsid w:val="002654A8"/>
    <w:rsid w:val="00292446"/>
    <w:rsid w:val="002C4383"/>
    <w:rsid w:val="002C79A4"/>
    <w:rsid w:val="002D26A4"/>
    <w:rsid w:val="002F1343"/>
    <w:rsid w:val="002F3CF0"/>
    <w:rsid w:val="003139F9"/>
    <w:rsid w:val="00324C1A"/>
    <w:rsid w:val="003271DF"/>
    <w:rsid w:val="00333869"/>
    <w:rsid w:val="00344AB3"/>
    <w:rsid w:val="0034692E"/>
    <w:rsid w:val="00353669"/>
    <w:rsid w:val="00365904"/>
    <w:rsid w:val="00371266"/>
    <w:rsid w:val="003917DD"/>
    <w:rsid w:val="003932E4"/>
    <w:rsid w:val="003B4824"/>
    <w:rsid w:val="003E0C8C"/>
    <w:rsid w:val="003E504A"/>
    <w:rsid w:val="003E72FB"/>
    <w:rsid w:val="003E79FB"/>
    <w:rsid w:val="003F7A17"/>
    <w:rsid w:val="004026A5"/>
    <w:rsid w:val="00402D3F"/>
    <w:rsid w:val="00406F6C"/>
    <w:rsid w:val="00424A20"/>
    <w:rsid w:val="004276D6"/>
    <w:rsid w:val="004347F3"/>
    <w:rsid w:val="00435551"/>
    <w:rsid w:val="00446910"/>
    <w:rsid w:val="00461BB6"/>
    <w:rsid w:val="004731A7"/>
    <w:rsid w:val="00473BB9"/>
    <w:rsid w:val="004A127C"/>
    <w:rsid w:val="004B5A88"/>
    <w:rsid w:val="004D4A17"/>
    <w:rsid w:val="004D7527"/>
    <w:rsid w:val="004E139F"/>
    <w:rsid w:val="004E336B"/>
    <w:rsid w:val="004E354F"/>
    <w:rsid w:val="004F7A15"/>
    <w:rsid w:val="0050225B"/>
    <w:rsid w:val="00507866"/>
    <w:rsid w:val="00510A77"/>
    <w:rsid w:val="00534F32"/>
    <w:rsid w:val="0055546F"/>
    <w:rsid w:val="005744E2"/>
    <w:rsid w:val="00575853"/>
    <w:rsid w:val="005813BA"/>
    <w:rsid w:val="0058541D"/>
    <w:rsid w:val="005A66F6"/>
    <w:rsid w:val="005B3542"/>
    <w:rsid w:val="005C3BC8"/>
    <w:rsid w:val="005E2390"/>
    <w:rsid w:val="005E76AB"/>
    <w:rsid w:val="005F0001"/>
    <w:rsid w:val="006026E2"/>
    <w:rsid w:val="00630794"/>
    <w:rsid w:val="00632E2A"/>
    <w:rsid w:val="00634184"/>
    <w:rsid w:val="006524F7"/>
    <w:rsid w:val="006534E6"/>
    <w:rsid w:val="006656DE"/>
    <w:rsid w:val="006717CE"/>
    <w:rsid w:val="00676EF9"/>
    <w:rsid w:val="006A3193"/>
    <w:rsid w:val="006C7CBB"/>
    <w:rsid w:val="006F190F"/>
    <w:rsid w:val="006F3A57"/>
    <w:rsid w:val="0070126F"/>
    <w:rsid w:val="00713C9D"/>
    <w:rsid w:val="00713D22"/>
    <w:rsid w:val="0072480E"/>
    <w:rsid w:val="00726533"/>
    <w:rsid w:val="0073087D"/>
    <w:rsid w:val="007339AF"/>
    <w:rsid w:val="00742C69"/>
    <w:rsid w:val="00742DD9"/>
    <w:rsid w:val="0075442C"/>
    <w:rsid w:val="00755436"/>
    <w:rsid w:val="00762037"/>
    <w:rsid w:val="007843A5"/>
    <w:rsid w:val="007A53EF"/>
    <w:rsid w:val="007B089E"/>
    <w:rsid w:val="007F74BB"/>
    <w:rsid w:val="008002C7"/>
    <w:rsid w:val="00814407"/>
    <w:rsid w:val="00817696"/>
    <w:rsid w:val="00822A0E"/>
    <w:rsid w:val="0082394A"/>
    <w:rsid w:val="00824C83"/>
    <w:rsid w:val="00841DFD"/>
    <w:rsid w:val="00873831"/>
    <w:rsid w:val="008A2E22"/>
    <w:rsid w:val="008A5A8E"/>
    <w:rsid w:val="008B1D27"/>
    <w:rsid w:val="008B51E7"/>
    <w:rsid w:val="008F7F55"/>
    <w:rsid w:val="0091365C"/>
    <w:rsid w:val="00940757"/>
    <w:rsid w:val="00944892"/>
    <w:rsid w:val="00950DDD"/>
    <w:rsid w:val="00951AE6"/>
    <w:rsid w:val="009549CC"/>
    <w:rsid w:val="00966568"/>
    <w:rsid w:val="0097360B"/>
    <w:rsid w:val="00977803"/>
    <w:rsid w:val="009902F4"/>
    <w:rsid w:val="00991D3E"/>
    <w:rsid w:val="009B59E0"/>
    <w:rsid w:val="009C1C0C"/>
    <w:rsid w:val="009C3D6E"/>
    <w:rsid w:val="009D63C9"/>
    <w:rsid w:val="009E55C3"/>
    <w:rsid w:val="009F0A9D"/>
    <w:rsid w:val="009F596D"/>
    <w:rsid w:val="00A04778"/>
    <w:rsid w:val="00A050C2"/>
    <w:rsid w:val="00A119D3"/>
    <w:rsid w:val="00A16DF1"/>
    <w:rsid w:val="00A33B14"/>
    <w:rsid w:val="00A44E69"/>
    <w:rsid w:val="00A677E3"/>
    <w:rsid w:val="00A735AA"/>
    <w:rsid w:val="00A84DD8"/>
    <w:rsid w:val="00A94F5C"/>
    <w:rsid w:val="00AB047E"/>
    <w:rsid w:val="00AB38BE"/>
    <w:rsid w:val="00AB5E7C"/>
    <w:rsid w:val="00AF30CD"/>
    <w:rsid w:val="00B03D8D"/>
    <w:rsid w:val="00B23D93"/>
    <w:rsid w:val="00B42F98"/>
    <w:rsid w:val="00B51672"/>
    <w:rsid w:val="00B7034E"/>
    <w:rsid w:val="00B955BD"/>
    <w:rsid w:val="00B96925"/>
    <w:rsid w:val="00BA7AA8"/>
    <w:rsid w:val="00BB5A62"/>
    <w:rsid w:val="00BC066F"/>
    <w:rsid w:val="00BC6C31"/>
    <w:rsid w:val="00BF2319"/>
    <w:rsid w:val="00C070CB"/>
    <w:rsid w:val="00C50C99"/>
    <w:rsid w:val="00C63C7F"/>
    <w:rsid w:val="00C66BDC"/>
    <w:rsid w:val="00CA3B4C"/>
    <w:rsid w:val="00CC64D2"/>
    <w:rsid w:val="00CE0AF7"/>
    <w:rsid w:val="00CF5FE5"/>
    <w:rsid w:val="00D04CE0"/>
    <w:rsid w:val="00D16848"/>
    <w:rsid w:val="00D23531"/>
    <w:rsid w:val="00D24095"/>
    <w:rsid w:val="00D307E6"/>
    <w:rsid w:val="00D428D1"/>
    <w:rsid w:val="00D52A39"/>
    <w:rsid w:val="00D560B7"/>
    <w:rsid w:val="00D71E96"/>
    <w:rsid w:val="00D72CC9"/>
    <w:rsid w:val="00D818F0"/>
    <w:rsid w:val="00D84828"/>
    <w:rsid w:val="00D86AEC"/>
    <w:rsid w:val="00D91A3D"/>
    <w:rsid w:val="00DA6639"/>
    <w:rsid w:val="00DB29F0"/>
    <w:rsid w:val="00DF60A1"/>
    <w:rsid w:val="00E10CE3"/>
    <w:rsid w:val="00E45DE0"/>
    <w:rsid w:val="00E5665A"/>
    <w:rsid w:val="00E72E51"/>
    <w:rsid w:val="00E8165B"/>
    <w:rsid w:val="00E906B3"/>
    <w:rsid w:val="00EA6BEA"/>
    <w:rsid w:val="00EB0ADA"/>
    <w:rsid w:val="00EB3077"/>
    <w:rsid w:val="00EC57BD"/>
    <w:rsid w:val="00ED6D1F"/>
    <w:rsid w:val="00EE2C8C"/>
    <w:rsid w:val="00EE55B6"/>
    <w:rsid w:val="00EE62FE"/>
    <w:rsid w:val="00F04A58"/>
    <w:rsid w:val="00F12C8E"/>
    <w:rsid w:val="00F24AB3"/>
    <w:rsid w:val="00F26D72"/>
    <w:rsid w:val="00F6462A"/>
    <w:rsid w:val="00F67591"/>
    <w:rsid w:val="00F7059F"/>
    <w:rsid w:val="00F8334A"/>
    <w:rsid w:val="00FA084E"/>
    <w:rsid w:val="00FA1960"/>
    <w:rsid w:val="00FA58EE"/>
    <w:rsid w:val="00FD7E7E"/>
    <w:rsid w:val="00FE6A6D"/>
    <w:rsid w:val="00FF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981F"/>
  <w15:docId w15:val="{8237FCCF-E0B0-4D8A-8FAF-B67F4FAF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A88"/>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33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69"/>
    <w:rPr>
      <w:rFonts w:asciiTheme="minorHAnsi" w:hAnsiTheme="minorHAnsi" w:cstheme="minorBidi"/>
      <w:bCs w:val="0"/>
      <w:color w:val="auto"/>
    </w:rPr>
  </w:style>
  <w:style w:type="paragraph" w:styleId="NormalWeb">
    <w:name w:val="Normal (Web)"/>
    <w:basedOn w:val="Normal"/>
    <w:uiPriority w:val="99"/>
    <w:unhideWhenUsed/>
    <w:rsid w:val="00333869"/>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rsid w:val="004B5A88"/>
    <w:rPr>
      <w:rFonts w:ascii="Arial" w:hAnsi="Arial"/>
      <w:sz w:val="18"/>
    </w:rPr>
  </w:style>
  <w:style w:type="paragraph" w:styleId="Header">
    <w:name w:val="header"/>
    <w:basedOn w:val="Normal"/>
    <w:link w:val="HeaderChar"/>
    <w:rsid w:val="00333869"/>
    <w:pPr>
      <w:tabs>
        <w:tab w:val="center" w:pos="4680"/>
        <w:tab w:val="right" w:pos="9360"/>
      </w:tabs>
      <w:spacing w:after="0" w:line="240" w:lineRule="auto"/>
    </w:pPr>
  </w:style>
  <w:style w:type="character" w:customStyle="1" w:styleId="HeaderChar">
    <w:name w:val="Header Char"/>
    <w:basedOn w:val="DefaultParagraphFont"/>
    <w:link w:val="Header"/>
    <w:rsid w:val="00333869"/>
    <w:rPr>
      <w:rFonts w:asciiTheme="minorHAnsi" w:hAnsiTheme="minorHAnsi" w:cstheme="minorBidi"/>
      <w:bCs w:val="0"/>
      <w:color w:val="auto"/>
    </w:rPr>
  </w:style>
  <w:style w:type="paragraph" w:styleId="BalloonText">
    <w:name w:val="Balloon Text"/>
    <w:basedOn w:val="Normal"/>
    <w:link w:val="BalloonTextChar"/>
    <w:rsid w:val="00944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44892"/>
    <w:rPr>
      <w:rFonts w:ascii="Segoe UI" w:hAnsi="Segoe UI" w:cs="Segoe UI"/>
      <w:bCs w:val="0"/>
      <w:color w:val="auto"/>
      <w:sz w:val="18"/>
      <w:szCs w:val="18"/>
    </w:rPr>
  </w:style>
  <w:style w:type="character" w:styleId="Hyperlink">
    <w:name w:val="Hyperlink"/>
    <w:basedOn w:val="DefaultParagraphFont"/>
    <w:uiPriority w:val="99"/>
    <w:semiHidden/>
    <w:unhideWhenUsed/>
    <w:rsid w:val="00D24095"/>
    <w:rPr>
      <w:color w:val="0000FF"/>
      <w:u w:val="single"/>
    </w:rPr>
  </w:style>
  <w:style w:type="paragraph" w:styleId="Revision">
    <w:name w:val="Revision"/>
    <w:hidden/>
    <w:uiPriority w:val="99"/>
    <w:semiHidden/>
    <w:rsid w:val="006A3193"/>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94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Wood</dc:creator>
  <cp:keywords/>
  <dc:description/>
  <cp:lastModifiedBy>Beach, Jeffrey [AG]</cp:lastModifiedBy>
  <cp:revision>3</cp:revision>
  <dcterms:created xsi:type="dcterms:W3CDTF">2024-02-14T19:37:00Z</dcterms:created>
  <dcterms:modified xsi:type="dcterms:W3CDTF">2024-02-14T19:38:00Z</dcterms:modified>
</cp:coreProperties>
</file>